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430" w:rsidRPr="00174481" w:rsidRDefault="00EE6430"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 xml:space="preserve">    </w:t>
      </w: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spacing w:line="480" w:lineRule="auto"/>
        <w:rPr>
          <w:rFonts w:ascii="Times New Roman" w:hAnsi="Times New Roman" w:cs="Times New Roman"/>
          <w:sz w:val="24"/>
          <w:szCs w:val="24"/>
        </w:rPr>
      </w:pPr>
    </w:p>
    <w:p w:rsidR="00585FA7" w:rsidRPr="00174481" w:rsidRDefault="00585FA7" w:rsidP="00174481">
      <w:pPr>
        <w:tabs>
          <w:tab w:val="center" w:pos="4680"/>
        </w:tabs>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Thin layer chromatography (TLC)</w:t>
      </w:r>
    </w:p>
    <w:p w:rsidR="00EE6430" w:rsidRPr="00174481" w:rsidRDefault="00EE6430" w:rsidP="00174481">
      <w:pPr>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Report 1</w:t>
      </w:r>
    </w:p>
    <w:p w:rsidR="00EE6430" w:rsidRPr="00174481" w:rsidRDefault="00EE6430" w:rsidP="00174481">
      <w:pPr>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Student’s Name</w:t>
      </w:r>
    </w:p>
    <w:p w:rsidR="00EE6430" w:rsidRPr="00174481" w:rsidRDefault="00EE6430" w:rsidP="00174481">
      <w:pPr>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Institution Affiliation</w:t>
      </w:r>
    </w:p>
    <w:p w:rsidR="00EE6430" w:rsidRPr="00174481" w:rsidRDefault="00585FA7" w:rsidP="00174481">
      <w:pPr>
        <w:spacing w:line="480" w:lineRule="auto"/>
        <w:jc w:val="center"/>
        <w:rPr>
          <w:rFonts w:ascii="Times New Roman" w:hAnsi="Times New Roman" w:cs="Times New Roman"/>
          <w:sz w:val="24"/>
          <w:szCs w:val="24"/>
        </w:rPr>
      </w:pPr>
      <w:r w:rsidRPr="00174481">
        <w:rPr>
          <w:rFonts w:ascii="Times New Roman" w:hAnsi="Times New Roman" w:cs="Times New Roman"/>
          <w:sz w:val="24"/>
          <w:szCs w:val="24"/>
        </w:rPr>
        <w:t>October</w:t>
      </w:r>
      <w:r w:rsidR="00EE6430" w:rsidRPr="00174481">
        <w:rPr>
          <w:rFonts w:ascii="Times New Roman" w:hAnsi="Times New Roman" w:cs="Times New Roman"/>
          <w:sz w:val="24"/>
          <w:szCs w:val="24"/>
        </w:rPr>
        <w:t xml:space="preserve"> </w:t>
      </w:r>
      <w:r w:rsidRPr="00174481">
        <w:rPr>
          <w:rFonts w:ascii="Times New Roman" w:hAnsi="Times New Roman" w:cs="Times New Roman"/>
          <w:sz w:val="24"/>
          <w:szCs w:val="24"/>
        </w:rPr>
        <w:t>10</w:t>
      </w:r>
      <w:r w:rsidR="00EE6430" w:rsidRPr="00174481">
        <w:rPr>
          <w:rFonts w:ascii="Times New Roman" w:hAnsi="Times New Roman" w:cs="Times New Roman"/>
          <w:sz w:val="24"/>
          <w:szCs w:val="24"/>
        </w:rPr>
        <w:t xml:space="preserve"> 2018</w:t>
      </w: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spacing w:line="480" w:lineRule="auto"/>
        <w:rPr>
          <w:rFonts w:ascii="Times New Roman" w:hAnsi="Times New Roman" w:cs="Times New Roman"/>
          <w:sz w:val="24"/>
          <w:szCs w:val="24"/>
        </w:rPr>
      </w:pPr>
    </w:p>
    <w:p w:rsidR="00EE6430" w:rsidRPr="00174481" w:rsidRDefault="00EE6430" w:rsidP="00174481">
      <w:pPr>
        <w:tabs>
          <w:tab w:val="left" w:pos="4215"/>
        </w:tabs>
        <w:spacing w:line="480" w:lineRule="auto"/>
        <w:rPr>
          <w:rFonts w:ascii="Times New Roman" w:hAnsi="Times New Roman" w:cs="Times New Roman"/>
          <w:sz w:val="24"/>
          <w:szCs w:val="24"/>
        </w:rPr>
      </w:pPr>
      <w:r w:rsidRPr="00174481">
        <w:rPr>
          <w:rFonts w:ascii="Times New Roman" w:hAnsi="Times New Roman" w:cs="Times New Roman"/>
          <w:sz w:val="24"/>
          <w:szCs w:val="24"/>
        </w:rPr>
        <w:tab/>
      </w:r>
    </w:p>
    <w:p w:rsidR="00EE6430" w:rsidRPr="00174481" w:rsidRDefault="00EE6430"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br w:type="page"/>
      </w:r>
    </w:p>
    <w:p w:rsidR="00A723C4" w:rsidRPr="00174481" w:rsidRDefault="00CE5B30" w:rsidP="00174481">
      <w:pPr>
        <w:tabs>
          <w:tab w:val="center" w:pos="4680"/>
        </w:tabs>
        <w:spacing w:line="480" w:lineRule="auto"/>
        <w:jc w:val="center"/>
        <w:rPr>
          <w:rFonts w:ascii="Times New Roman" w:hAnsi="Times New Roman" w:cs="Times New Roman"/>
          <w:b/>
          <w:sz w:val="24"/>
          <w:szCs w:val="24"/>
        </w:rPr>
      </w:pPr>
      <w:r w:rsidRPr="00174481">
        <w:rPr>
          <w:rFonts w:ascii="Times New Roman" w:hAnsi="Times New Roman" w:cs="Times New Roman"/>
          <w:b/>
          <w:sz w:val="24"/>
          <w:szCs w:val="24"/>
        </w:rPr>
        <w:lastRenderedPageBreak/>
        <w:t xml:space="preserve">Thin layer </w:t>
      </w:r>
      <w:r w:rsidR="00585FA7" w:rsidRPr="00174481">
        <w:rPr>
          <w:rFonts w:ascii="Times New Roman" w:hAnsi="Times New Roman" w:cs="Times New Roman"/>
          <w:b/>
          <w:sz w:val="24"/>
          <w:szCs w:val="24"/>
        </w:rPr>
        <w:t>chromatography</w:t>
      </w:r>
      <w:r w:rsidRPr="00174481">
        <w:rPr>
          <w:rFonts w:ascii="Times New Roman" w:hAnsi="Times New Roman" w:cs="Times New Roman"/>
          <w:b/>
          <w:sz w:val="24"/>
          <w:szCs w:val="24"/>
        </w:rPr>
        <w:t xml:space="preserve"> (TLC)</w:t>
      </w:r>
    </w:p>
    <w:p w:rsidR="00A723C4" w:rsidRPr="00174481" w:rsidRDefault="00A723C4"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 xml:space="preserve">Introduction </w:t>
      </w:r>
      <w:r w:rsidRPr="00174481">
        <w:rPr>
          <w:rFonts w:ascii="Times New Roman" w:hAnsi="Times New Roman" w:cs="Times New Roman"/>
          <w:b/>
          <w:sz w:val="24"/>
          <w:szCs w:val="24"/>
        </w:rPr>
        <w:tab/>
      </w:r>
    </w:p>
    <w:p w:rsidR="00CE5B30" w:rsidRPr="00174481" w:rsidRDefault="00174481"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TLC is a technique of chromatography that is used in the separation of volatile mixtures. The experiment is usually performed on a sheet of plastic, glass or aluminum foil that has been coated with a thin layer of adsorbent materials usually aluminum oxide, silica gel or cellulose. The components of a mixture are separated using thin plates that have been supported by an inert backing. The experiment is performed at an analytical scale to purify small quantity of a compound or monitor progress of a reaction</w:t>
      </w:r>
      <w:r w:rsidR="00AF704C">
        <w:rPr>
          <w:rFonts w:ascii="Times New Roman" w:hAnsi="Times New Roman" w:cs="Times New Roman"/>
          <w:sz w:val="24"/>
          <w:szCs w:val="24"/>
        </w:rPr>
        <w:t xml:space="preserve"> (</w:t>
      </w:r>
      <w:r w:rsidR="00AF704C" w:rsidRPr="00174481">
        <w:rPr>
          <w:rFonts w:ascii="Times New Roman" w:hAnsi="Times New Roman" w:cs="Times New Roman"/>
          <w:sz w:val="24"/>
          <w:szCs w:val="24"/>
        </w:rPr>
        <w:t xml:space="preserve">Kaur, </w:t>
      </w:r>
      <w:proofErr w:type="spellStart"/>
      <w:r w:rsidR="00AF704C">
        <w:rPr>
          <w:rFonts w:ascii="Times New Roman" w:hAnsi="Times New Roman" w:cs="Times New Roman"/>
          <w:sz w:val="24"/>
          <w:szCs w:val="24"/>
        </w:rPr>
        <w:t>Wakode</w:t>
      </w:r>
      <w:proofErr w:type="spellEnd"/>
      <w:r w:rsidR="00AF704C">
        <w:rPr>
          <w:rFonts w:ascii="Times New Roman" w:hAnsi="Times New Roman" w:cs="Times New Roman"/>
          <w:sz w:val="24"/>
          <w:szCs w:val="24"/>
        </w:rPr>
        <w:t xml:space="preserve"> </w:t>
      </w:r>
      <w:r w:rsidR="00AF704C" w:rsidRPr="00174481">
        <w:rPr>
          <w:rFonts w:ascii="Times New Roman" w:hAnsi="Times New Roman" w:cs="Times New Roman"/>
          <w:sz w:val="24"/>
          <w:szCs w:val="24"/>
        </w:rPr>
        <w:t>&amp; Singh, 2016</w:t>
      </w:r>
      <w:r w:rsidR="00AF704C">
        <w:rPr>
          <w:rFonts w:ascii="Times New Roman" w:hAnsi="Times New Roman" w:cs="Times New Roman"/>
          <w:sz w:val="24"/>
          <w:szCs w:val="24"/>
        </w:rPr>
        <w:t>)</w:t>
      </w:r>
      <w:r w:rsidRPr="00174481">
        <w:rPr>
          <w:rFonts w:ascii="Times New Roman" w:hAnsi="Times New Roman" w:cs="Times New Roman"/>
          <w:sz w:val="24"/>
          <w:szCs w:val="24"/>
        </w:rPr>
        <w:t>. The overall objective of this experiment remained to obtain well separated, well-defined spots and then calculate the retention factor on the basis of the distance migrated over the distance covered by the solvent</w:t>
      </w:r>
      <w:r w:rsidR="00AF704C">
        <w:rPr>
          <w:rFonts w:ascii="Times New Roman" w:hAnsi="Times New Roman" w:cs="Times New Roman"/>
          <w:sz w:val="24"/>
          <w:szCs w:val="24"/>
        </w:rPr>
        <w:t xml:space="preserve"> (</w:t>
      </w:r>
      <w:proofErr w:type="spellStart"/>
      <w:r w:rsidR="00AF704C" w:rsidRPr="00174481">
        <w:rPr>
          <w:rFonts w:ascii="Times New Roman" w:hAnsi="Times New Roman" w:cs="Times New Roman"/>
          <w:sz w:val="24"/>
          <w:szCs w:val="24"/>
        </w:rPr>
        <w:t>Oberlerchner</w:t>
      </w:r>
      <w:proofErr w:type="spellEnd"/>
      <w:r w:rsidR="00AF704C">
        <w:rPr>
          <w:rFonts w:ascii="Times New Roman" w:hAnsi="Times New Roman" w:cs="Times New Roman"/>
          <w:sz w:val="24"/>
          <w:szCs w:val="24"/>
        </w:rPr>
        <w:t xml:space="preserve"> et al, 2018)</w:t>
      </w:r>
      <w:r w:rsidRPr="00174481">
        <w:rPr>
          <w:rFonts w:ascii="Times New Roman" w:hAnsi="Times New Roman" w:cs="Times New Roman"/>
          <w:sz w:val="24"/>
          <w:szCs w:val="24"/>
        </w:rPr>
        <w:t>.</w:t>
      </w:r>
    </w:p>
    <w:p w:rsidR="00CE5B30" w:rsidRPr="00174481" w:rsidRDefault="002D090F"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Materials</w:t>
      </w:r>
    </w:p>
    <w:p w:rsidR="002F3C64" w:rsidRPr="00174481" w:rsidRDefault="00CE5B30"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 xml:space="preserve">The apparatus </w:t>
      </w:r>
      <w:r w:rsidR="002D090F" w:rsidRPr="00174481">
        <w:rPr>
          <w:rFonts w:ascii="Times New Roman" w:hAnsi="Times New Roman" w:cs="Times New Roman"/>
          <w:sz w:val="24"/>
          <w:szCs w:val="24"/>
        </w:rPr>
        <w:t>needed</w:t>
      </w:r>
      <w:r w:rsidRPr="00174481">
        <w:rPr>
          <w:rFonts w:ascii="Times New Roman" w:hAnsi="Times New Roman" w:cs="Times New Roman"/>
          <w:sz w:val="24"/>
          <w:szCs w:val="24"/>
        </w:rPr>
        <w:t xml:space="preserve"> for this experiment </w:t>
      </w:r>
      <w:r w:rsidR="002D090F" w:rsidRPr="00174481">
        <w:rPr>
          <w:rFonts w:ascii="Times New Roman" w:hAnsi="Times New Roman" w:cs="Times New Roman"/>
          <w:sz w:val="24"/>
          <w:szCs w:val="24"/>
        </w:rPr>
        <w:t>included</w:t>
      </w:r>
      <w:r w:rsidRPr="00174481">
        <w:rPr>
          <w:rFonts w:ascii="Times New Roman" w:hAnsi="Times New Roman" w:cs="Times New Roman"/>
          <w:sz w:val="24"/>
          <w:szCs w:val="24"/>
        </w:rPr>
        <w:t>:</w:t>
      </w:r>
      <w:r w:rsidR="002F3C64" w:rsidRPr="00174481">
        <w:rPr>
          <w:rFonts w:ascii="Times New Roman" w:hAnsi="Times New Roman" w:cs="Times New Roman"/>
          <w:sz w:val="24"/>
          <w:szCs w:val="24"/>
        </w:rPr>
        <w:t xml:space="preserve"> Micropipettes, Pre</w:t>
      </w:r>
      <w:r w:rsidR="002D090F" w:rsidRPr="00174481">
        <w:rPr>
          <w:rFonts w:ascii="Times New Roman" w:hAnsi="Times New Roman" w:cs="Times New Roman"/>
          <w:sz w:val="24"/>
          <w:szCs w:val="24"/>
        </w:rPr>
        <w:t>-</w:t>
      </w:r>
      <w:r w:rsidR="002F3C64" w:rsidRPr="00174481">
        <w:rPr>
          <w:rFonts w:ascii="Times New Roman" w:hAnsi="Times New Roman" w:cs="Times New Roman"/>
          <w:sz w:val="24"/>
          <w:szCs w:val="24"/>
        </w:rPr>
        <w:t xml:space="preserve">coated TLC </w:t>
      </w:r>
      <w:r w:rsidR="002D090F" w:rsidRPr="00174481">
        <w:rPr>
          <w:rFonts w:ascii="Times New Roman" w:hAnsi="Times New Roman" w:cs="Times New Roman"/>
          <w:sz w:val="24"/>
          <w:szCs w:val="24"/>
        </w:rPr>
        <w:t>plates, Developing</w:t>
      </w:r>
      <w:r w:rsidR="002F3C64" w:rsidRPr="00174481">
        <w:rPr>
          <w:rFonts w:ascii="Times New Roman" w:hAnsi="Times New Roman" w:cs="Times New Roman"/>
          <w:sz w:val="24"/>
          <w:szCs w:val="24"/>
        </w:rPr>
        <w:t xml:space="preserve"> </w:t>
      </w:r>
      <w:r w:rsidR="002D090F" w:rsidRPr="00174481">
        <w:rPr>
          <w:rFonts w:ascii="Times New Roman" w:hAnsi="Times New Roman" w:cs="Times New Roman"/>
          <w:sz w:val="24"/>
          <w:szCs w:val="24"/>
        </w:rPr>
        <w:t>chamber</w:t>
      </w:r>
      <w:r w:rsidR="002F3C64" w:rsidRPr="00174481">
        <w:rPr>
          <w:rFonts w:ascii="Times New Roman" w:hAnsi="Times New Roman" w:cs="Times New Roman"/>
          <w:sz w:val="24"/>
          <w:szCs w:val="24"/>
        </w:rPr>
        <w:t>, 95% ethanol, burners, Pencil, visualizing UV light</w:t>
      </w:r>
      <w:r w:rsidR="00AD2A9C" w:rsidRPr="00174481">
        <w:rPr>
          <w:rFonts w:ascii="Times New Roman" w:hAnsi="Times New Roman" w:cs="Times New Roman"/>
          <w:sz w:val="24"/>
          <w:szCs w:val="24"/>
        </w:rPr>
        <w:t xml:space="preserve"> source</w:t>
      </w:r>
      <w:r w:rsidR="002F3C64" w:rsidRPr="00174481">
        <w:rPr>
          <w:rFonts w:ascii="Times New Roman" w:hAnsi="Times New Roman" w:cs="Times New Roman"/>
          <w:sz w:val="24"/>
          <w:szCs w:val="24"/>
        </w:rPr>
        <w:t>,</w:t>
      </w:r>
      <w:r w:rsidR="001700FD" w:rsidRPr="00174481">
        <w:rPr>
          <w:rFonts w:ascii="Times New Roman" w:hAnsi="Times New Roman" w:cs="Times New Roman"/>
          <w:sz w:val="24"/>
          <w:szCs w:val="24"/>
        </w:rPr>
        <w:t xml:space="preserve"> developing </w:t>
      </w:r>
      <w:r w:rsidR="002D090F" w:rsidRPr="00174481">
        <w:rPr>
          <w:rFonts w:ascii="Times New Roman" w:hAnsi="Times New Roman" w:cs="Times New Roman"/>
          <w:sz w:val="24"/>
          <w:szCs w:val="24"/>
        </w:rPr>
        <w:t>solvent and</w:t>
      </w:r>
      <w:r w:rsidR="002F3C64" w:rsidRPr="00174481">
        <w:rPr>
          <w:rFonts w:ascii="Times New Roman" w:hAnsi="Times New Roman" w:cs="Times New Roman"/>
          <w:sz w:val="24"/>
          <w:szCs w:val="24"/>
        </w:rPr>
        <w:t xml:space="preserve"> motors.</w:t>
      </w:r>
    </w:p>
    <w:p w:rsidR="002F3C64" w:rsidRPr="00174481" w:rsidRDefault="002F3C64"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Procedure</w:t>
      </w:r>
    </w:p>
    <w:p w:rsidR="00174481" w:rsidRPr="00174481" w:rsidRDefault="00174481"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t xml:space="preserve">Drew out 8 Micropipettes from open end capillaries. Then obtained two pre-coated TLC palates while handling them by their edges.  Prepared a developing chamber using a beaker 000ml beaker that that was then covered by a foil and contained a single paper towel along its outside edge. 10mls of the developing solvent was poured into this chamber. Ground each analgesic table into a powder using a mortar then added 5 millimeters of ethanol into each power while in the mortars before powering it into a large test tube gently. Simmered the resulting solution </w:t>
      </w:r>
      <w:r w:rsidRPr="00174481">
        <w:rPr>
          <w:rFonts w:ascii="Times New Roman" w:hAnsi="Times New Roman" w:cs="Times New Roman"/>
          <w:sz w:val="24"/>
          <w:szCs w:val="24"/>
        </w:rPr>
        <w:lastRenderedPageBreak/>
        <w:t xml:space="preserve">slowly for about five minutes in a 600 ml beaker in order to extract its organic ingredients.  Drew a line about 1 cm from the bottom of one TLC palate and labeled three equally spaced Xs before applying samples and mixtures from the analgesics extracts directly on the Xs using the clean micropipettes. Once the solvents had evaporated, the spots become invisible but they could be visualized under a 250nm UV light.  Three samples of known ingredients were then applied on the second TLC palate using the same technique. The two palates were them placed into a developing chamber ensuring that they did not touch each other or the filter paper strip. The plates were removed an allowed to evaporate in the hood once the solvent had risen to within one centimeter of the top of the plate. The solvent front line was marked. Afterward, the spots were visualized under UV light and spots outlined with a pencil. The distance traveled by each component and the solvent front line were measured to the center of each spot and the </w:t>
      </w: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 xml:space="preserve"> of each spot computed thereafter.</w:t>
      </w:r>
    </w:p>
    <w:p w:rsidR="002F3C64" w:rsidRPr="00174481" w:rsidRDefault="002D090F"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Results</w:t>
      </w:r>
    </w:p>
    <w:p w:rsidR="00EE6430" w:rsidRPr="00174481" w:rsidRDefault="008A00B8" w:rsidP="00174481">
      <w:pPr>
        <w:spacing w:line="480" w:lineRule="auto"/>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75pt;height:254.25pt">
            <v:imagedata r:id="rId6" o:title="IMG_20181011_014211"/>
          </v:shape>
        </w:pict>
      </w:r>
    </w:p>
    <w:p w:rsidR="00617E21" w:rsidRPr="00174481" w:rsidRDefault="00617E21" w:rsidP="00174481">
      <w:pPr>
        <w:spacing w:line="480" w:lineRule="auto"/>
        <w:rPr>
          <w:rFonts w:ascii="Times New Roman" w:hAnsi="Times New Roman" w:cs="Times New Roman"/>
          <w:sz w:val="24"/>
          <w:szCs w:val="24"/>
        </w:rPr>
      </w:pPr>
      <w:r w:rsidRPr="00174481">
        <w:rPr>
          <w:rFonts w:ascii="Times New Roman" w:hAnsi="Times New Roman" w:cs="Times New Roman"/>
          <w:sz w:val="24"/>
          <w:szCs w:val="24"/>
        </w:rPr>
        <w:lastRenderedPageBreak/>
        <w:t>Retention factor calculation (</w:t>
      </w: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w:t>
      </w:r>
    </w:p>
    <w:p w:rsidR="00617E21" w:rsidRPr="00174481" w:rsidRDefault="00617E21" w:rsidP="00174481">
      <w:pPr>
        <w:spacing w:line="480" w:lineRule="auto"/>
        <w:rPr>
          <w:rFonts w:ascii="Times New Roman" w:hAnsi="Times New Roman" w:cs="Times New Roman"/>
          <w:sz w:val="24"/>
          <w:szCs w:val="24"/>
        </w:rPr>
      </w:pPr>
      <w:proofErr w:type="spellStart"/>
      <w:proofErr w:type="gramStart"/>
      <w:r w:rsidRPr="00174481">
        <w:rPr>
          <w:rFonts w:ascii="Times New Roman" w:hAnsi="Times New Roman" w:cs="Times New Roman"/>
          <w:sz w:val="24"/>
          <w:szCs w:val="24"/>
        </w:rPr>
        <w:t>Rf</w:t>
      </w:r>
      <w:proofErr w:type="spellEnd"/>
      <w:proofErr w:type="gramEnd"/>
      <w:r w:rsidRPr="00174481">
        <w:rPr>
          <w:rFonts w:ascii="Times New Roman" w:hAnsi="Times New Roman" w:cs="Times New Roman"/>
          <w:sz w:val="24"/>
          <w:szCs w:val="24"/>
        </w:rPr>
        <w:t xml:space="preserve"> = distance travelled by the sample/ distance travelled by the solvent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65"/>
        <w:gridCol w:w="4995"/>
      </w:tblGrid>
      <w:tr w:rsidR="008A00B8" w:rsidTr="008A00B8">
        <w:tblPrEx>
          <w:tblCellMar>
            <w:top w:w="0" w:type="dxa"/>
            <w:bottom w:w="0" w:type="dxa"/>
          </w:tblCellMar>
        </w:tblPrEx>
        <w:trPr>
          <w:trHeight w:val="277"/>
        </w:trPr>
        <w:tc>
          <w:tcPr>
            <w:tcW w:w="3765" w:type="dxa"/>
          </w:tcPr>
          <w:p w:rsidR="008A00B8" w:rsidRPr="008A00B8" w:rsidRDefault="008A00B8"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Dis a</w:t>
            </w:r>
          </w:p>
        </w:tc>
        <w:tc>
          <w:tcPr>
            <w:tcW w:w="4995" w:type="dxa"/>
          </w:tcPr>
          <w:p w:rsidR="008A00B8" w:rsidRPr="008A00B8" w:rsidRDefault="008A00B8"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Dis b</w:t>
            </w:r>
          </w:p>
        </w:tc>
      </w:tr>
      <w:tr w:rsidR="008A00B8" w:rsidTr="008A00B8">
        <w:tblPrEx>
          <w:tblCellMar>
            <w:top w:w="0" w:type="dxa"/>
            <w:bottom w:w="0" w:type="dxa"/>
          </w:tblCellMar>
        </w:tblPrEx>
        <w:trPr>
          <w:trHeight w:val="322"/>
        </w:trPr>
        <w:tc>
          <w:tcPr>
            <w:tcW w:w="3765" w:type="dxa"/>
          </w:tcPr>
          <w:p w:rsidR="008A00B8" w:rsidRPr="00717268" w:rsidRDefault="008A00B8" w:rsidP="008A00B8">
            <w:pPr>
              <w:spacing w:line="480" w:lineRule="auto"/>
              <w:rPr>
                <w:rFonts w:ascii="Times New Roman" w:hAnsi="Times New Roman" w:cs="Times New Roman"/>
                <w:sz w:val="24"/>
                <w:szCs w:val="24"/>
              </w:rPr>
            </w:pPr>
            <w:proofErr w:type="spellStart"/>
            <w:r w:rsidRPr="00717268">
              <w:rPr>
                <w:rFonts w:ascii="Times New Roman" w:hAnsi="Times New Roman" w:cs="Times New Roman"/>
                <w:sz w:val="24"/>
                <w:szCs w:val="24"/>
              </w:rPr>
              <w:t>Rf</w:t>
            </w:r>
            <w:proofErr w:type="spellEnd"/>
            <w:r w:rsidRPr="00717268">
              <w:rPr>
                <w:rFonts w:ascii="Times New Roman" w:hAnsi="Times New Roman" w:cs="Times New Roman"/>
                <w:sz w:val="24"/>
                <w:szCs w:val="24"/>
              </w:rPr>
              <w:t xml:space="preserve"> for </w:t>
            </w:r>
            <w:proofErr w:type="spellStart"/>
            <w:r w:rsidRPr="00717268">
              <w:rPr>
                <w:rFonts w:ascii="Times New Roman" w:hAnsi="Times New Roman" w:cs="Times New Roman"/>
                <w:sz w:val="24"/>
                <w:szCs w:val="24"/>
              </w:rPr>
              <w:t>caf</w:t>
            </w:r>
            <w:proofErr w:type="spellEnd"/>
            <w:r w:rsidRPr="00717268">
              <w:rPr>
                <w:rFonts w:ascii="Times New Roman" w:hAnsi="Times New Roman" w:cs="Times New Roman"/>
                <w:sz w:val="24"/>
                <w:szCs w:val="24"/>
              </w:rPr>
              <w:t xml:space="preserve"> =2.5/8.9 = 0.281</w:t>
            </w:r>
          </w:p>
        </w:tc>
        <w:tc>
          <w:tcPr>
            <w:tcW w:w="4995" w:type="dxa"/>
          </w:tcPr>
          <w:p w:rsidR="008A00B8" w:rsidRDefault="008A00B8" w:rsidP="008A00B8">
            <w:pPr>
              <w:spacing w:line="480" w:lineRule="auto"/>
              <w:rPr>
                <w:rFonts w:ascii="Times New Roman" w:hAnsi="Times New Roman" w:cs="Times New Roman"/>
                <w:sz w:val="24"/>
                <w:szCs w:val="24"/>
              </w:rPr>
            </w:pPr>
            <w:proofErr w:type="spellStart"/>
            <w:r w:rsidRPr="00174481">
              <w:rPr>
                <w:rFonts w:ascii="Times New Roman" w:hAnsi="Times New Roman" w:cs="Times New Roman"/>
                <w:sz w:val="24"/>
                <w:szCs w:val="24"/>
              </w:rPr>
              <w:t>Rf</w:t>
            </w:r>
            <w:proofErr w:type="spellEnd"/>
            <w:r w:rsidRPr="00174481">
              <w:rPr>
                <w:rFonts w:ascii="Times New Roman" w:hAnsi="Times New Roman" w:cs="Times New Roman"/>
                <w:sz w:val="24"/>
                <w:szCs w:val="24"/>
              </w:rPr>
              <w:t xml:space="preserve"> for </w:t>
            </w:r>
            <w:proofErr w:type="spellStart"/>
            <w:r w:rsidRPr="00174481">
              <w:rPr>
                <w:rFonts w:ascii="Times New Roman" w:hAnsi="Times New Roman" w:cs="Times New Roman"/>
                <w:sz w:val="24"/>
                <w:szCs w:val="24"/>
              </w:rPr>
              <w:t>panprin</w:t>
            </w:r>
            <w:proofErr w:type="spellEnd"/>
            <w:r w:rsidRPr="00174481">
              <w:rPr>
                <w:rFonts w:ascii="Times New Roman" w:hAnsi="Times New Roman" w:cs="Times New Roman"/>
                <w:sz w:val="24"/>
                <w:szCs w:val="24"/>
              </w:rPr>
              <w:t xml:space="preserve"> = 3.8/8.6 = 0.442</w:t>
            </w:r>
          </w:p>
        </w:tc>
      </w:tr>
      <w:tr w:rsidR="008A00B8" w:rsidTr="008A00B8">
        <w:tblPrEx>
          <w:tblCellMar>
            <w:top w:w="0" w:type="dxa"/>
            <w:bottom w:w="0" w:type="dxa"/>
          </w:tblCellMar>
        </w:tblPrEx>
        <w:trPr>
          <w:trHeight w:val="375"/>
        </w:trPr>
        <w:tc>
          <w:tcPr>
            <w:tcW w:w="3765" w:type="dxa"/>
          </w:tcPr>
          <w:p w:rsidR="008A00B8" w:rsidRPr="00717268" w:rsidRDefault="008A00B8" w:rsidP="008A00B8">
            <w:pPr>
              <w:spacing w:line="480" w:lineRule="auto"/>
              <w:rPr>
                <w:rFonts w:ascii="Times New Roman" w:hAnsi="Times New Roman" w:cs="Times New Roman"/>
                <w:sz w:val="24"/>
                <w:szCs w:val="24"/>
              </w:rPr>
            </w:pPr>
            <w:proofErr w:type="spellStart"/>
            <w:r w:rsidRPr="00717268">
              <w:rPr>
                <w:rFonts w:ascii="Times New Roman" w:hAnsi="Times New Roman" w:cs="Times New Roman"/>
                <w:sz w:val="24"/>
                <w:szCs w:val="24"/>
              </w:rPr>
              <w:t>Rf</w:t>
            </w:r>
            <w:proofErr w:type="spellEnd"/>
            <w:r w:rsidRPr="00717268">
              <w:rPr>
                <w:rFonts w:ascii="Times New Roman" w:hAnsi="Times New Roman" w:cs="Times New Roman"/>
                <w:sz w:val="24"/>
                <w:szCs w:val="24"/>
              </w:rPr>
              <w:t xml:space="preserve"> for </w:t>
            </w:r>
            <w:proofErr w:type="spellStart"/>
            <w:r w:rsidRPr="00717268">
              <w:rPr>
                <w:rFonts w:ascii="Times New Roman" w:hAnsi="Times New Roman" w:cs="Times New Roman"/>
                <w:sz w:val="24"/>
                <w:szCs w:val="24"/>
              </w:rPr>
              <w:t>Acctomiror</w:t>
            </w:r>
            <w:proofErr w:type="spellEnd"/>
            <w:r w:rsidRPr="00717268">
              <w:rPr>
                <w:rFonts w:ascii="Times New Roman" w:hAnsi="Times New Roman" w:cs="Times New Roman"/>
                <w:sz w:val="24"/>
                <w:szCs w:val="24"/>
              </w:rPr>
              <w:t xml:space="preserve"> = 5.0/8.9 = 0.562</w:t>
            </w:r>
          </w:p>
        </w:tc>
        <w:tc>
          <w:tcPr>
            <w:tcW w:w="4995" w:type="dxa"/>
          </w:tcPr>
          <w:p w:rsidR="008A00B8" w:rsidRDefault="008A00B8" w:rsidP="008A00B8">
            <w:pPr>
              <w:spacing w:line="480" w:lineRule="auto"/>
              <w:rPr>
                <w:rFonts w:ascii="Times New Roman" w:hAnsi="Times New Roman" w:cs="Times New Roman"/>
                <w:sz w:val="24"/>
                <w:szCs w:val="24"/>
              </w:rPr>
            </w:pPr>
            <w:proofErr w:type="spellStart"/>
            <w:r w:rsidRPr="00174481">
              <w:rPr>
                <w:rFonts w:ascii="Times New Roman" w:hAnsi="Times New Roman" w:cs="Times New Roman"/>
                <w:sz w:val="24"/>
                <w:szCs w:val="24"/>
              </w:rPr>
              <w:t>Rf</w:t>
            </w:r>
            <w:proofErr w:type="spellEnd"/>
            <w:r w:rsidRPr="00174481">
              <w:rPr>
                <w:rFonts w:ascii="Times New Roman" w:hAnsi="Times New Roman" w:cs="Times New Roman"/>
                <w:sz w:val="24"/>
                <w:szCs w:val="24"/>
              </w:rPr>
              <w:t xml:space="preserve"> for aspirin = 5/8.6 = 0.582</w:t>
            </w:r>
          </w:p>
        </w:tc>
      </w:tr>
      <w:tr w:rsidR="008A00B8" w:rsidTr="008A00B8">
        <w:tblPrEx>
          <w:tblCellMar>
            <w:top w:w="0" w:type="dxa"/>
            <w:bottom w:w="0" w:type="dxa"/>
          </w:tblCellMar>
        </w:tblPrEx>
        <w:trPr>
          <w:trHeight w:val="352"/>
        </w:trPr>
        <w:tc>
          <w:tcPr>
            <w:tcW w:w="3765" w:type="dxa"/>
          </w:tcPr>
          <w:p w:rsidR="008A00B8" w:rsidRPr="00717268" w:rsidRDefault="008A00B8" w:rsidP="008A00B8">
            <w:pPr>
              <w:spacing w:line="480" w:lineRule="auto"/>
              <w:rPr>
                <w:rFonts w:ascii="Times New Roman" w:hAnsi="Times New Roman" w:cs="Times New Roman"/>
                <w:sz w:val="24"/>
                <w:szCs w:val="24"/>
              </w:rPr>
            </w:pPr>
            <w:proofErr w:type="spellStart"/>
            <w:r w:rsidRPr="00717268">
              <w:rPr>
                <w:rFonts w:ascii="Times New Roman" w:hAnsi="Times New Roman" w:cs="Times New Roman"/>
                <w:sz w:val="24"/>
                <w:szCs w:val="24"/>
              </w:rPr>
              <w:t>Rf</w:t>
            </w:r>
            <w:proofErr w:type="spellEnd"/>
            <w:r w:rsidRPr="00717268">
              <w:rPr>
                <w:rFonts w:ascii="Times New Roman" w:hAnsi="Times New Roman" w:cs="Times New Roman"/>
                <w:sz w:val="24"/>
                <w:szCs w:val="24"/>
              </w:rPr>
              <w:t xml:space="preserve"> for aspirin = 6.8/8.9 = 0.764</w:t>
            </w:r>
          </w:p>
        </w:tc>
        <w:tc>
          <w:tcPr>
            <w:tcW w:w="4995" w:type="dxa"/>
          </w:tcPr>
          <w:p w:rsidR="008A00B8" w:rsidRDefault="008A00B8" w:rsidP="008A00B8">
            <w:pPr>
              <w:spacing w:line="480" w:lineRule="auto"/>
              <w:rPr>
                <w:rFonts w:ascii="Times New Roman" w:hAnsi="Times New Roman" w:cs="Times New Roman"/>
                <w:sz w:val="24"/>
                <w:szCs w:val="24"/>
              </w:rPr>
            </w:pPr>
          </w:p>
        </w:tc>
      </w:tr>
    </w:tbl>
    <w:p w:rsidR="00DE0DC6" w:rsidRPr="00174481" w:rsidRDefault="00DE0DC6" w:rsidP="00174481">
      <w:pPr>
        <w:spacing w:line="480" w:lineRule="auto"/>
        <w:rPr>
          <w:rFonts w:ascii="Times New Roman" w:hAnsi="Times New Roman" w:cs="Times New Roman"/>
          <w:sz w:val="24"/>
          <w:szCs w:val="24"/>
        </w:rPr>
      </w:pPr>
    </w:p>
    <w:p w:rsidR="00DE0DC6" w:rsidRPr="00174481" w:rsidRDefault="00DE0DC6" w:rsidP="00174481">
      <w:pPr>
        <w:spacing w:line="480" w:lineRule="auto"/>
        <w:rPr>
          <w:rFonts w:ascii="Times New Roman" w:hAnsi="Times New Roman" w:cs="Times New Roman"/>
          <w:sz w:val="24"/>
          <w:szCs w:val="24"/>
        </w:rPr>
      </w:pPr>
      <w:proofErr w:type="spellStart"/>
      <w:r w:rsidRPr="00174481">
        <w:rPr>
          <w:rFonts w:ascii="Times New Roman" w:hAnsi="Times New Roman" w:cs="Times New Roman"/>
          <w:sz w:val="24"/>
          <w:szCs w:val="24"/>
        </w:rPr>
        <w:t>Actominor</w:t>
      </w:r>
      <w:proofErr w:type="spellEnd"/>
      <w:r w:rsidRPr="00174481">
        <w:rPr>
          <w:rFonts w:ascii="Times New Roman" w:hAnsi="Times New Roman" w:cs="Times New Roman"/>
          <w:sz w:val="24"/>
          <w:szCs w:val="24"/>
        </w:rPr>
        <w:t xml:space="preserve"> most likely contains aspirin</w:t>
      </w:r>
    </w:p>
    <w:p w:rsidR="00DE0DC6" w:rsidRPr="00174481" w:rsidRDefault="00DE0DC6" w:rsidP="00174481">
      <w:pPr>
        <w:spacing w:line="480" w:lineRule="auto"/>
        <w:rPr>
          <w:rFonts w:ascii="Times New Roman" w:hAnsi="Times New Roman" w:cs="Times New Roman"/>
          <w:sz w:val="24"/>
          <w:szCs w:val="24"/>
        </w:rPr>
      </w:pPr>
    </w:p>
    <w:p w:rsidR="00DE0DC6" w:rsidRPr="00174481" w:rsidRDefault="00DE0DC6" w:rsidP="00174481">
      <w:pPr>
        <w:spacing w:line="480" w:lineRule="auto"/>
        <w:rPr>
          <w:rFonts w:ascii="Times New Roman" w:hAnsi="Times New Roman" w:cs="Times New Roman"/>
          <w:b/>
          <w:sz w:val="24"/>
          <w:szCs w:val="24"/>
        </w:rPr>
      </w:pPr>
      <w:r w:rsidRPr="00174481">
        <w:rPr>
          <w:rFonts w:ascii="Times New Roman" w:hAnsi="Times New Roman" w:cs="Times New Roman"/>
          <w:b/>
          <w:sz w:val="24"/>
          <w:szCs w:val="24"/>
        </w:rPr>
        <w:t>Discussion questions</w:t>
      </w:r>
    </w:p>
    <w:p w:rsidR="00174481" w:rsidRPr="00174481" w:rsidRDefault="00174481"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 xml:space="preserve">The reason why polar and nonpolar compounds area eluded by polar solvents but only non-polar compounds solvents eluded by non-polar solvents lies in the energy requirement needed to break inter-molecular forces between molecules in the solvent and solute. In non-polar substances, there are dispersion forces that exist between each molecule. These forces are relatively weak and thus only require a small amount of energy to break while in polar substances, depending on the substance, there are hydrogen bonds and dipole forces between molecules. These forces are relatively </w:t>
      </w:r>
      <w:r w:rsidRPr="008A00B8">
        <w:rPr>
          <w:rFonts w:ascii="Times New Roman" w:hAnsi="Times New Roman" w:cs="Times New Roman"/>
          <w:sz w:val="24"/>
          <w:szCs w:val="24"/>
          <w:highlight w:val="cyan"/>
        </w:rPr>
        <w:t>stronger</w:t>
      </w:r>
      <w:r w:rsidRPr="00174481">
        <w:rPr>
          <w:rFonts w:ascii="Times New Roman" w:hAnsi="Times New Roman" w:cs="Times New Roman"/>
          <w:sz w:val="24"/>
          <w:szCs w:val="24"/>
        </w:rPr>
        <w:t xml:space="preserve"> thus require more energy to break.  It is important to note that for both non-polar solutes and polar solvents (and vice versa),  both the dipole forces and dispersion forces need to be Brocken but this needs a lot of energy but the molecules in the </w:t>
      </w:r>
      <w:r w:rsidRPr="00174481">
        <w:rPr>
          <w:rFonts w:ascii="Times New Roman" w:hAnsi="Times New Roman" w:cs="Times New Roman"/>
          <w:sz w:val="24"/>
          <w:szCs w:val="24"/>
        </w:rPr>
        <w:lastRenderedPageBreak/>
        <w:t xml:space="preserve">solvents and solute are only able to form dispersion forces with each other. Thus since the overall energy required is greater than that released, the process does don occur. </w:t>
      </w:r>
    </w:p>
    <w:p w:rsidR="00174481" w:rsidRPr="00174481" w:rsidRDefault="00174481"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Results of error in TLC vary considerably depending on the cause. When the solvent in the developing chamber is too deep, the sample will travel too far leading to incorrect conclusions. When the solvent front is allowed to rise only halfway up the TLC plate, this level may be lower than that needed by some solutes, thus the actual retention factor cannot be assessed. When the solvent polarity is too high, this would move all the molecules to the top of the TLC and this is not desired. When the solvents polarity is too low, all the compound would not move if they are polar. When faint spots are applied at the origin, it will be difficult to track the different compounds as they rise up the TLC plate. It will thus be difficult to discern the compound under study.</w:t>
      </w:r>
    </w:p>
    <w:p w:rsidR="00174481" w:rsidRPr="00174481" w:rsidRDefault="00174481"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The active ingredient in the unknown analgesic according to the results of the experiment is aspirin. This is based on the comprising of the retention factor for the two TLC plate results. This ingredient is appropriate for its intended purpose.  This is because aspirin is an NSAID which are known to relieve pain without necessarily leading to loss of consciousness or without the need of anesthesia.</w:t>
      </w:r>
    </w:p>
    <w:p w:rsidR="00174481" w:rsidRPr="00174481" w:rsidRDefault="00174481" w:rsidP="00174481">
      <w:pPr>
        <w:spacing w:line="480" w:lineRule="auto"/>
        <w:ind w:firstLine="720"/>
        <w:rPr>
          <w:rFonts w:ascii="Times New Roman" w:hAnsi="Times New Roman" w:cs="Times New Roman"/>
          <w:sz w:val="24"/>
          <w:szCs w:val="24"/>
        </w:rPr>
      </w:pPr>
    </w:p>
    <w:p w:rsidR="0089349B" w:rsidRPr="00174481" w:rsidRDefault="0089349B"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 xml:space="preserve">IF </w:t>
      </w:r>
      <w:r w:rsidR="00585FA7" w:rsidRPr="00174481">
        <w:rPr>
          <w:rFonts w:ascii="Times New Roman" w:hAnsi="Times New Roman" w:cs="Times New Roman"/>
          <w:sz w:val="24"/>
          <w:szCs w:val="24"/>
        </w:rPr>
        <w:t>Benzene</w:t>
      </w:r>
      <w:r w:rsidRPr="00174481">
        <w:rPr>
          <w:rFonts w:ascii="Times New Roman" w:hAnsi="Times New Roman" w:cs="Times New Roman"/>
          <w:sz w:val="24"/>
          <w:szCs w:val="24"/>
        </w:rPr>
        <w:t xml:space="preserve"> </w:t>
      </w:r>
      <w:r w:rsidRPr="00174481">
        <w:rPr>
          <w:rFonts w:ascii="Times New Roman" w:hAnsi="Times New Roman" w:cs="Times New Roman"/>
          <w:sz w:val="24"/>
          <w:szCs w:val="24"/>
        </w:rPr>
        <w:sym w:font="Wingdings" w:char="F0E0"/>
      </w:r>
      <w:r w:rsidRPr="00174481">
        <w:rPr>
          <w:rFonts w:ascii="Times New Roman" w:hAnsi="Times New Roman" w:cs="Times New Roman"/>
          <w:sz w:val="24"/>
          <w:szCs w:val="24"/>
        </w:rPr>
        <w:t xml:space="preserve"> Ph-CH2OH, </w:t>
      </w:r>
      <w:proofErr w:type="spellStart"/>
      <w:r w:rsidRPr="00174481">
        <w:rPr>
          <w:rFonts w:ascii="Times New Roman" w:hAnsi="Times New Roman" w:cs="Times New Roman"/>
          <w:sz w:val="24"/>
          <w:szCs w:val="24"/>
        </w:rPr>
        <w:t>Ph</w:t>
      </w:r>
      <w:proofErr w:type="spellEnd"/>
      <w:r w:rsidRPr="00174481">
        <w:rPr>
          <w:rFonts w:ascii="Times New Roman" w:hAnsi="Times New Roman" w:cs="Times New Roman"/>
          <w:sz w:val="24"/>
          <w:szCs w:val="24"/>
        </w:rPr>
        <w:t>-COOH, PhCOCH3, PhCH2CH3, PhCH3</w:t>
      </w:r>
    </w:p>
    <w:p w:rsidR="0089349B" w:rsidRPr="00174481" w:rsidRDefault="00585FA7"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Differences</w:t>
      </w:r>
      <w:r w:rsidR="0089349B" w:rsidRPr="00174481">
        <w:rPr>
          <w:rFonts w:ascii="Times New Roman" w:hAnsi="Times New Roman" w:cs="Times New Roman"/>
          <w:sz w:val="24"/>
          <w:szCs w:val="24"/>
        </w:rPr>
        <w:t xml:space="preserve"> if ethanol was used in place of benzene</w:t>
      </w:r>
    </w:p>
    <w:p w:rsidR="0089349B" w:rsidRDefault="0089349B" w:rsidP="00174481">
      <w:pPr>
        <w:spacing w:line="480" w:lineRule="auto"/>
        <w:ind w:firstLine="720"/>
        <w:rPr>
          <w:rFonts w:ascii="Times New Roman" w:hAnsi="Times New Roman" w:cs="Times New Roman"/>
          <w:sz w:val="24"/>
          <w:szCs w:val="24"/>
        </w:rPr>
      </w:pPr>
      <w:r w:rsidRPr="00174481">
        <w:rPr>
          <w:rFonts w:ascii="Times New Roman" w:hAnsi="Times New Roman" w:cs="Times New Roman"/>
          <w:sz w:val="24"/>
          <w:szCs w:val="24"/>
        </w:rPr>
        <w:t xml:space="preserve">If alcohol </w:t>
      </w:r>
      <w:r w:rsidRPr="00174481">
        <w:rPr>
          <w:rFonts w:ascii="Times New Roman" w:hAnsi="Times New Roman" w:cs="Times New Roman"/>
          <w:sz w:val="24"/>
          <w:szCs w:val="24"/>
        </w:rPr>
        <w:sym w:font="Wingdings" w:char="F0E0"/>
      </w:r>
      <w:r w:rsidRPr="00174481">
        <w:rPr>
          <w:rFonts w:ascii="Times New Roman" w:hAnsi="Times New Roman" w:cs="Times New Roman"/>
          <w:sz w:val="24"/>
          <w:szCs w:val="24"/>
        </w:rPr>
        <w:t xml:space="preserve"> PhCH3, PhCH2CH3, PhCOCH3, </w:t>
      </w:r>
      <w:proofErr w:type="spellStart"/>
      <w:r w:rsidRPr="00174481">
        <w:rPr>
          <w:rFonts w:ascii="Times New Roman" w:hAnsi="Times New Roman" w:cs="Times New Roman"/>
          <w:sz w:val="24"/>
          <w:szCs w:val="24"/>
        </w:rPr>
        <w:t>Ph</w:t>
      </w:r>
      <w:proofErr w:type="spellEnd"/>
      <w:r w:rsidRPr="00174481">
        <w:rPr>
          <w:rFonts w:ascii="Times New Roman" w:hAnsi="Times New Roman" w:cs="Times New Roman"/>
          <w:sz w:val="24"/>
          <w:szCs w:val="24"/>
        </w:rPr>
        <w:t>-COOH, Ph-CH2OH</w:t>
      </w:r>
    </w:p>
    <w:p w:rsidR="008A00B8" w:rsidRDefault="008A00B8" w:rsidP="00174481">
      <w:pPr>
        <w:spacing w:line="480" w:lineRule="auto"/>
        <w:ind w:firstLine="720"/>
        <w:rPr>
          <w:rFonts w:ascii="Times New Roman" w:hAnsi="Times New Roman" w:cs="Times New Roman"/>
          <w:sz w:val="24"/>
          <w:szCs w:val="24"/>
        </w:rPr>
      </w:pPr>
    </w:p>
    <w:p w:rsidR="008A00B8" w:rsidRPr="00AF704C" w:rsidRDefault="008A00B8" w:rsidP="00174481">
      <w:pPr>
        <w:spacing w:line="480" w:lineRule="auto"/>
        <w:ind w:firstLine="720"/>
        <w:rPr>
          <w:rFonts w:ascii="Times New Roman" w:hAnsi="Times New Roman" w:cs="Times New Roman"/>
          <w:b/>
          <w:sz w:val="24"/>
          <w:szCs w:val="24"/>
        </w:rPr>
      </w:pPr>
      <w:r w:rsidRPr="00AF704C">
        <w:rPr>
          <w:rFonts w:ascii="Times New Roman" w:hAnsi="Times New Roman" w:cs="Times New Roman"/>
          <w:b/>
          <w:sz w:val="24"/>
          <w:szCs w:val="24"/>
        </w:rPr>
        <w:lastRenderedPageBreak/>
        <w:t>Conclusion</w:t>
      </w:r>
    </w:p>
    <w:p w:rsidR="008A00B8" w:rsidRDefault="008A00B8" w:rsidP="001744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TCL is a chemistry technique </w:t>
      </w:r>
      <w:r w:rsidR="00AF704C">
        <w:rPr>
          <w:rFonts w:ascii="Times New Roman" w:hAnsi="Times New Roman" w:cs="Times New Roman"/>
          <w:sz w:val="24"/>
          <w:szCs w:val="24"/>
        </w:rPr>
        <w:t>that</w:t>
      </w:r>
      <w:r>
        <w:rPr>
          <w:rFonts w:ascii="Times New Roman" w:hAnsi="Times New Roman" w:cs="Times New Roman"/>
          <w:sz w:val="24"/>
          <w:szCs w:val="24"/>
        </w:rPr>
        <w:t xml:space="preserve"> is very </w:t>
      </w:r>
      <w:r w:rsidR="00AF704C">
        <w:rPr>
          <w:rFonts w:ascii="Times New Roman" w:hAnsi="Times New Roman" w:cs="Times New Roman"/>
          <w:sz w:val="24"/>
          <w:szCs w:val="24"/>
        </w:rPr>
        <w:t>useful</w:t>
      </w:r>
      <w:r>
        <w:rPr>
          <w:rFonts w:ascii="Times New Roman" w:hAnsi="Times New Roman" w:cs="Times New Roman"/>
          <w:sz w:val="24"/>
          <w:szCs w:val="24"/>
        </w:rPr>
        <w:t xml:space="preserve">. It a method that has very many uses </w:t>
      </w:r>
      <w:r w:rsidR="00AF704C">
        <w:rPr>
          <w:rFonts w:ascii="Times New Roman" w:hAnsi="Times New Roman" w:cs="Times New Roman"/>
          <w:sz w:val="24"/>
          <w:szCs w:val="24"/>
        </w:rPr>
        <w:t>such</w:t>
      </w:r>
      <w:r>
        <w:rPr>
          <w:rFonts w:ascii="Times New Roman" w:hAnsi="Times New Roman" w:cs="Times New Roman"/>
          <w:sz w:val="24"/>
          <w:szCs w:val="24"/>
        </w:rPr>
        <w:t xml:space="preserve"> as the </w:t>
      </w:r>
      <w:r w:rsidR="00AF704C">
        <w:rPr>
          <w:rFonts w:ascii="Times New Roman" w:hAnsi="Times New Roman" w:cs="Times New Roman"/>
          <w:sz w:val="24"/>
          <w:szCs w:val="24"/>
        </w:rPr>
        <w:t>detection of</w:t>
      </w:r>
      <w:r>
        <w:rPr>
          <w:rFonts w:ascii="Times New Roman" w:hAnsi="Times New Roman" w:cs="Times New Roman"/>
          <w:sz w:val="24"/>
          <w:szCs w:val="24"/>
        </w:rPr>
        <w:t xml:space="preserve"> compounds present in a </w:t>
      </w:r>
      <w:r w:rsidR="00AF704C">
        <w:rPr>
          <w:rFonts w:ascii="Times New Roman" w:hAnsi="Times New Roman" w:cs="Times New Roman"/>
          <w:sz w:val="24"/>
          <w:szCs w:val="24"/>
        </w:rPr>
        <w:t>mixture, the</w:t>
      </w:r>
      <w:r>
        <w:rPr>
          <w:rFonts w:ascii="Times New Roman" w:hAnsi="Times New Roman" w:cs="Times New Roman"/>
          <w:sz w:val="24"/>
          <w:szCs w:val="24"/>
        </w:rPr>
        <w:t xml:space="preserve"> establishment of </w:t>
      </w:r>
      <w:r w:rsidR="00AF704C">
        <w:rPr>
          <w:rFonts w:ascii="Times New Roman" w:hAnsi="Times New Roman" w:cs="Times New Roman"/>
          <w:sz w:val="24"/>
          <w:szCs w:val="24"/>
        </w:rPr>
        <w:t>whether</w:t>
      </w:r>
      <w:r>
        <w:rPr>
          <w:rFonts w:ascii="Times New Roman" w:hAnsi="Times New Roman" w:cs="Times New Roman"/>
          <w:sz w:val="24"/>
          <w:szCs w:val="24"/>
        </w:rPr>
        <w:t xml:space="preserve"> twos compounds that have different origins are </w:t>
      </w:r>
      <w:r w:rsidR="00AF704C">
        <w:rPr>
          <w:rFonts w:ascii="Times New Roman" w:hAnsi="Times New Roman" w:cs="Times New Roman"/>
          <w:sz w:val="24"/>
          <w:szCs w:val="24"/>
        </w:rPr>
        <w:t>actually</w:t>
      </w:r>
      <w:r>
        <w:rPr>
          <w:rFonts w:ascii="Times New Roman" w:hAnsi="Times New Roman" w:cs="Times New Roman"/>
          <w:sz w:val="24"/>
          <w:szCs w:val="24"/>
        </w:rPr>
        <w:t xml:space="preserve"> </w:t>
      </w:r>
      <w:r w:rsidR="00AF704C">
        <w:rPr>
          <w:rFonts w:ascii="Times New Roman" w:hAnsi="Times New Roman" w:cs="Times New Roman"/>
          <w:sz w:val="24"/>
          <w:szCs w:val="24"/>
        </w:rPr>
        <w:t>similar</w:t>
      </w:r>
      <w:r>
        <w:rPr>
          <w:rFonts w:ascii="Times New Roman" w:hAnsi="Times New Roman" w:cs="Times New Roman"/>
          <w:sz w:val="24"/>
          <w:szCs w:val="24"/>
        </w:rPr>
        <w:t>, and detection of the number of compounds present in a mixture</w:t>
      </w:r>
      <w:r w:rsidR="00AF704C">
        <w:rPr>
          <w:rFonts w:ascii="Times New Roman" w:hAnsi="Times New Roman" w:cs="Times New Roman"/>
          <w:sz w:val="24"/>
          <w:szCs w:val="24"/>
        </w:rPr>
        <w:t xml:space="preserve"> (</w:t>
      </w:r>
      <w:r w:rsidR="00AF704C" w:rsidRPr="00174481">
        <w:rPr>
          <w:rFonts w:ascii="Times New Roman" w:hAnsi="Times New Roman" w:cs="Times New Roman"/>
          <w:sz w:val="24"/>
          <w:szCs w:val="24"/>
        </w:rPr>
        <w:t>Poole, 2014</w:t>
      </w:r>
      <w:r w:rsidR="00AF704C">
        <w:rPr>
          <w:rFonts w:ascii="Times New Roman" w:hAnsi="Times New Roman" w:cs="Times New Roman"/>
          <w:sz w:val="24"/>
          <w:szCs w:val="24"/>
        </w:rPr>
        <w:t>)</w:t>
      </w:r>
      <w:r>
        <w:rPr>
          <w:rFonts w:ascii="Times New Roman" w:hAnsi="Times New Roman" w:cs="Times New Roman"/>
          <w:sz w:val="24"/>
          <w:szCs w:val="24"/>
        </w:rPr>
        <w:t>. Thus TCL can help within a short period of time to determine the identity or composition of a compound as demonstrated in the experiment. The</w:t>
      </w:r>
      <w:r w:rsidR="00AF704C">
        <w:rPr>
          <w:rFonts w:ascii="Times New Roman" w:hAnsi="Times New Roman" w:cs="Times New Roman"/>
          <w:sz w:val="24"/>
          <w:szCs w:val="24"/>
        </w:rPr>
        <w:t xml:space="preserve"> </w:t>
      </w:r>
      <w:r>
        <w:rPr>
          <w:rFonts w:ascii="Times New Roman" w:hAnsi="Times New Roman" w:cs="Times New Roman"/>
          <w:sz w:val="24"/>
          <w:szCs w:val="24"/>
        </w:rPr>
        <w:t>experiment has shown that</w:t>
      </w:r>
      <w:r w:rsidR="00AF704C">
        <w:rPr>
          <w:rFonts w:ascii="Times New Roman" w:hAnsi="Times New Roman" w:cs="Times New Roman"/>
          <w:sz w:val="24"/>
          <w:szCs w:val="24"/>
        </w:rPr>
        <w:t xml:space="preserve"> the active ingredient in </w:t>
      </w:r>
      <w:proofErr w:type="spellStart"/>
      <w:r w:rsidR="00AF704C">
        <w:rPr>
          <w:rFonts w:ascii="Times New Roman" w:hAnsi="Times New Roman" w:cs="Times New Roman"/>
          <w:sz w:val="24"/>
          <w:szCs w:val="24"/>
        </w:rPr>
        <w:t>Actominor</w:t>
      </w:r>
      <w:proofErr w:type="spellEnd"/>
      <w:r w:rsidR="00AF704C" w:rsidRPr="00AF704C">
        <w:rPr>
          <w:rFonts w:ascii="Times New Roman" w:hAnsi="Times New Roman" w:cs="Times New Roman"/>
          <w:sz w:val="24"/>
          <w:szCs w:val="24"/>
        </w:rPr>
        <w:t xml:space="preserve"> </w:t>
      </w:r>
      <w:r w:rsidR="00AF704C">
        <w:rPr>
          <w:rFonts w:ascii="Times New Roman" w:hAnsi="Times New Roman" w:cs="Times New Roman"/>
          <w:sz w:val="24"/>
          <w:szCs w:val="24"/>
        </w:rPr>
        <w:t>is actually</w:t>
      </w:r>
      <w:r w:rsidR="00AF704C" w:rsidRPr="00AF704C">
        <w:rPr>
          <w:rFonts w:ascii="Times New Roman" w:hAnsi="Times New Roman" w:cs="Times New Roman"/>
          <w:sz w:val="24"/>
          <w:szCs w:val="24"/>
        </w:rPr>
        <w:t xml:space="preserve"> aspirin</w:t>
      </w:r>
      <w:r w:rsidR="00AF704C">
        <w:rPr>
          <w:rFonts w:ascii="Times New Roman" w:hAnsi="Times New Roman" w:cs="Times New Roman"/>
          <w:sz w:val="24"/>
          <w:szCs w:val="24"/>
        </w:rPr>
        <w:t xml:space="preserve"> (Reich, </w:t>
      </w:r>
      <w:proofErr w:type="spellStart"/>
      <w:r w:rsidR="00AF704C">
        <w:rPr>
          <w:rFonts w:ascii="Times New Roman" w:hAnsi="Times New Roman" w:cs="Times New Roman"/>
          <w:sz w:val="24"/>
          <w:szCs w:val="24"/>
        </w:rPr>
        <w:t>Frommenwiler</w:t>
      </w:r>
      <w:proofErr w:type="spellEnd"/>
      <w:r w:rsidR="00AF704C">
        <w:rPr>
          <w:rFonts w:ascii="Times New Roman" w:hAnsi="Times New Roman" w:cs="Times New Roman"/>
          <w:sz w:val="24"/>
          <w:szCs w:val="24"/>
        </w:rPr>
        <w:t xml:space="preserve"> &amp; </w:t>
      </w:r>
      <w:proofErr w:type="spellStart"/>
      <w:r w:rsidR="00AF704C">
        <w:rPr>
          <w:rFonts w:ascii="Times New Roman" w:hAnsi="Times New Roman" w:cs="Times New Roman"/>
          <w:sz w:val="24"/>
          <w:szCs w:val="24"/>
        </w:rPr>
        <w:t>Maire-Widmer</w:t>
      </w:r>
      <w:proofErr w:type="spellEnd"/>
      <w:r w:rsidR="00AF704C">
        <w:rPr>
          <w:rFonts w:ascii="Times New Roman" w:hAnsi="Times New Roman" w:cs="Times New Roman"/>
          <w:sz w:val="24"/>
          <w:szCs w:val="24"/>
        </w:rPr>
        <w:t xml:space="preserve">, </w:t>
      </w:r>
      <w:r w:rsidR="00AF704C" w:rsidRPr="00174481">
        <w:rPr>
          <w:rFonts w:ascii="Times New Roman" w:hAnsi="Times New Roman" w:cs="Times New Roman"/>
          <w:sz w:val="24"/>
          <w:szCs w:val="24"/>
        </w:rPr>
        <w:t>2015</w:t>
      </w:r>
      <w:r w:rsidR="00AF704C">
        <w:rPr>
          <w:rFonts w:ascii="Times New Roman" w:hAnsi="Times New Roman" w:cs="Times New Roman"/>
          <w:sz w:val="24"/>
          <w:szCs w:val="24"/>
        </w:rPr>
        <w:t>).</w:t>
      </w:r>
    </w:p>
    <w:p w:rsidR="008A00B8" w:rsidRDefault="008A00B8"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bookmarkStart w:id="0" w:name="_GoBack"/>
      <w:bookmarkEnd w:id="0"/>
    </w:p>
    <w:p w:rsidR="00AF704C" w:rsidRDefault="00AF704C"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p>
    <w:p w:rsidR="00AF704C" w:rsidRDefault="00AF704C" w:rsidP="00174481">
      <w:pPr>
        <w:spacing w:line="480" w:lineRule="auto"/>
        <w:ind w:firstLine="720"/>
        <w:rPr>
          <w:rFonts w:ascii="Times New Roman" w:hAnsi="Times New Roman" w:cs="Times New Roman"/>
          <w:sz w:val="24"/>
          <w:szCs w:val="24"/>
        </w:rPr>
      </w:pPr>
    </w:p>
    <w:p w:rsidR="00AF704C" w:rsidRPr="00174481" w:rsidRDefault="00AF704C" w:rsidP="00174481">
      <w:pPr>
        <w:spacing w:line="480" w:lineRule="auto"/>
        <w:ind w:firstLine="720"/>
        <w:rPr>
          <w:rFonts w:ascii="Times New Roman" w:hAnsi="Times New Roman" w:cs="Times New Roman"/>
          <w:sz w:val="24"/>
          <w:szCs w:val="24"/>
        </w:rPr>
      </w:pPr>
    </w:p>
    <w:p w:rsidR="000653A2" w:rsidRPr="00174481" w:rsidRDefault="00585FA7" w:rsidP="00174481">
      <w:pPr>
        <w:spacing w:line="480" w:lineRule="auto"/>
        <w:ind w:firstLine="720"/>
        <w:jc w:val="center"/>
        <w:rPr>
          <w:rFonts w:ascii="Times New Roman" w:hAnsi="Times New Roman" w:cs="Times New Roman"/>
          <w:sz w:val="24"/>
          <w:szCs w:val="24"/>
        </w:rPr>
      </w:pPr>
      <w:r w:rsidRPr="00174481">
        <w:rPr>
          <w:rFonts w:ascii="Times New Roman" w:hAnsi="Times New Roman" w:cs="Times New Roman"/>
          <w:b/>
          <w:sz w:val="24"/>
          <w:szCs w:val="24"/>
        </w:rPr>
        <w:lastRenderedPageBreak/>
        <w:t>References</w:t>
      </w:r>
    </w:p>
    <w:p w:rsidR="00174481" w:rsidRPr="00174481" w:rsidRDefault="00174481" w:rsidP="00174481">
      <w:pPr>
        <w:spacing w:line="480" w:lineRule="auto"/>
        <w:ind w:left="720" w:hanging="720"/>
        <w:rPr>
          <w:rFonts w:ascii="Times New Roman" w:hAnsi="Times New Roman" w:cs="Times New Roman"/>
          <w:sz w:val="24"/>
          <w:szCs w:val="24"/>
        </w:rPr>
      </w:pPr>
      <w:r w:rsidRPr="00174481">
        <w:rPr>
          <w:rFonts w:ascii="Times New Roman" w:hAnsi="Times New Roman" w:cs="Times New Roman"/>
          <w:sz w:val="24"/>
          <w:szCs w:val="24"/>
        </w:rPr>
        <w:t xml:space="preserve">Kaur, I., </w:t>
      </w:r>
      <w:proofErr w:type="spellStart"/>
      <w:r w:rsidRPr="00174481">
        <w:rPr>
          <w:rFonts w:ascii="Times New Roman" w:hAnsi="Times New Roman" w:cs="Times New Roman"/>
          <w:sz w:val="24"/>
          <w:szCs w:val="24"/>
        </w:rPr>
        <w:t>Wakode</w:t>
      </w:r>
      <w:proofErr w:type="spellEnd"/>
      <w:r w:rsidRPr="00174481">
        <w:rPr>
          <w:rFonts w:ascii="Times New Roman" w:hAnsi="Times New Roman" w:cs="Times New Roman"/>
          <w:sz w:val="24"/>
          <w:szCs w:val="24"/>
        </w:rPr>
        <w:t xml:space="preserve">, S., &amp; Singh, H. P. (2016). Development and validation of a stability-indicating high performance thin layer chromatography (HPTLC) method for estimation of </w:t>
      </w:r>
      <w:proofErr w:type="spellStart"/>
      <w:r w:rsidRPr="00174481">
        <w:rPr>
          <w:rFonts w:ascii="Times New Roman" w:hAnsi="Times New Roman" w:cs="Times New Roman"/>
          <w:sz w:val="24"/>
          <w:szCs w:val="24"/>
        </w:rPr>
        <w:t>canagliflozin</w:t>
      </w:r>
      <w:proofErr w:type="spellEnd"/>
      <w:r w:rsidRPr="00174481">
        <w:rPr>
          <w:rFonts w:ascii="Times New Roman" w:hAnsi="Times New Roman" w:cs="Times New Roman"/>
          <w:sz w:val="24"/>
          <w:szCs w:val="24"/>
        </w:rPr>
        <w:t xml:space="preserve"> in bulk and pharmaceutical dosage form. Journal of Applied Pharmaceutical Science, 6(5), 051-057.</w:t>
      </w:r>
    </w:p>
    <w:p w:rsidR="00174481" w:rsidRPr="00174481" w:rsidRDefault="00174481" w:rsidP="00174481">
      <w:pPr>
        <w:spacing w:line="480" w:lineRule="auto"/>
        <w:ind w:left="720" w:hanging="720"/>
        <w:rPr>
          <w:rFonts w:ascii="Times New Roman" w:hAnsi="Times New Roman" w:cs="Times New Roman"/>
          <w:sz w:val="24"/>
          <w:szCs w:val="24"/>
        </w:rPr>
      </w:pPr>
      <w:proofErr w:type="spellStart"/>
      <w:r w:rsidRPr="00174481">
        <w:rPr>
          <w:rFonts w:ascii="Times New Roman" w:hAnsi="Times New Roman" w:cs="Times New Roman"/>
          <w:sz w:val="24"/>
          <w:szCs w:val="24"/>
        </w:rPr>
        <w:t>Oberlerchner</w:t>
      </w:r>
      <w:proofErr w:type="spellEnd"/>
      <w:r w:rsidRPr="00174481">
        <w:rPr>
          <w:rFonts w:ascii="Times New Roman" w:hAnsi="Times New Roman" w:cs="Times New Roman"/>
          <w:sz w:val="24"/>
          <w:szCs w:val="24"/>
        </w:rPr>
        <w:t xml:space="preserve">, J. T., Fuchs, C., </w:t>
      </w:r>
      <w:proofErr w:type="spellStart"/>
      <w:r w:rsidRPr="00174481">
        <w:rPr>
          <w:rFonts w:ascii="Times New Roman" w:hAnsi="Times New Roman" w:cs="Times New Roman"/>
          <w:sz w:val="24"/>
          <w:szCs w:val="24"/>
        </w:rPr>
        <w:t>Grausgruber</w:t>
      </w:r>
      <w:proofErr w:type="spellEnd"/>
      <w:r w:rsidRPr="00174481">
        <w:rPr>
          <w:rFonts w:ascii="Times New Roman" w:hAnsi="Times New Roman" w:cs="Times New Roman"/>
          <w:sz w:val="24"/>
          <w:szCs w:val="24"/>
        </w:rPr>
        <w:t xml:space="preserve">, H., </w:t>
      </w:r>
      <w:proofErr w:type="spellStart"/>
      <w:r w:rsidRPr="00174481">
        <w:rPr>
          <w:rFonts w:ascii="Times New Roman" w:hAnsi="Times New Roman" w:cs="Times New Roman"/>
          <w:sz w:val="24"/>
          <w:szCs w:val="24"/>
        </w:rPr>
        <w:t>Potthast</w:t>
      </w:r>
      <w:proofErr w:type="spellEnd"/>
      <w:r w:rsidRPr="00174481">
        <w:rPr>
          <w:rFonts w:ascii="Times New Roman" w:hAnsi="Times New Roman" w:cs="Times New Roman"/>
          <w:sz w:val="24"/>
          <w:szCs w:val="24"/>
        </w:rPr>
        <w:t xml:space="preserve">, A., &amp; </w:t>
      </w:r>
      <w:proofErr w:type="spellStart"/>
      <w:r w:rsidRPr="00174481">
        <w:rPr>
          <w:rFonts w:ascii="Times New Roman" w:hAnsi="Times New Roman" w:cs="Times New Roman"/>
          <w:sz w:val="24"/>
          <w:szCs w:val="24"/>
        </w:rPr>
        <w:t>Böhmdorfer</w:t>
      </w:r>
      <w:proofErr w:type="spellEnd"/>
      <w:r w:rsidRPr="00174481">
        <w:rPr>
          <w:rFonts w:ascii="Times New Roman" w:hAnsi="Times New Roman" w:cs="Times New Roman"/>
          <w:sz w:val="24"/>
          <w:szCs w:val="24"/>
        </w:rPr>
        <w:t xml:space="preserve">, S. (2018). À </w:t>
      </w:r>
      <w:proofErr w:type="spellStart"/>
      <w:r w:rsidRPr="00174481">
        <w:rPr>
          <w:rFonts w:ascii="Times New Roman" w:hAnsi="Times New Roman" w:cs="Times New Roman"/>
          <w:sz w:val="24"/>
          <w:szCs w:val="24"/>
        </w:rPr>
        <w:t>côté</w:t>
      </w:r>
      <w:proofErr w:type="spellEnd"/>
      <w:r w:rsidRPr="00174481">
        <w:rPr>
          <w:rFonts w:ascii="Times New Roman" w:hAnsi="Times New Roman" w:cs="Times New Roman"/>
          <w:sz w:val="24"/>
          <w:szCs w:val="24"/>
        </w:rPr>
        <w:t xml:space="preserve"> calibration–Making optimal use of time and space in quantitative high performance thin layer chromatography. Journal of Chromatography A, 1533, 193-198.</w:t>
      </w:r>
    </w:p>
    <w:p w:rsidR="00174481" w:rsidRPr="00174481" w:rsidRDefault="00174481" w:rsidP="00174481">
      <w:pPr>
        <w:spacing w:line="480" w:lineRule="auto"/>
        <w:ind w:left="720" w:hanging="720"/>
        <w:rPr>
          <w:rFonts w:ascii="Times New Roman" w:hAnsi="Times New Roman" w:cs="Times New Roman"/>
          <w:sz w:val="24"/>
          <w:szCs w:val="24"/>
        </w:rPr>
      </w:pPr>
      <w:r w:rsidRPr="00174481">
        <w:rPr>
          <w:rFonts w:ascii="Times New Roman" w:hAnsi="Times New Roman" w:cs="Times New Roman"/>
          <w:sz w:val="24"/>
          <w:szCs w:val="24"/>
        </w:rPr>
        <w:t>Poole, C. (2014). Instrumental thin-layer chromatography. Elsevier.</w:t>
      </w:r>
    </w:p>
    <w:p w:rsidR="00174481" w:rsidRPr="00174481" w:rsidRDefault="00174481" w:rsidP="00174481">
      <w:pPr>
        <w:spacing w:line="480" w:lineRule="auto"/>
        <w:ind w:left="720" w:hanging="720"/>
        <w:rPr>
          <w:rFonts w:ascii="Times New Roman" w:hAnsi="Times New Roman" w:cs="Times New Roman"/>
          <w:sz w:val="24"/>
          <w:szCs w:val="24"/>
        </w:rPr>
      </w:pPr>
      <w:r w:rsidRPr="00174481">
        <w:rPr>
          <w:rFonts w:ascii="Times New Roman" w:hAnsi="Times New Roman" w:cs="Times New Roman"/>
          <w:sz w:val="24"/>
          <w:szCs w:val="24"/>
        </w:rPr>
        <w:t xml:space="preserve">Reich, E., </w:t>
      </w:r>
      <w:proofErr w:type="spellStart"/>
      <w:r w:rsidRPr="00174481">
        <w:rPr>
          <w:rFonts w:ascii="Times New Roman" w:hAnsi="Times New Roman" w:cs="Times New Roman"/>
          <w:sz w:val="24"/>
          <w:szCs w:val="24"/>
        </w:rPr>
        <w:t>Frommenwiler</w:t>
      </w:r>
      <w:proofErr w:type="spellEnd"/>
      <w:r w:rsidRPr="00174481">
        <w:rPr>
          <w:rFonts w:ascii="Times New Roman" w:hAnsi="Times New Roman" w:cs="Times New Roman"/>
          <w:sz w:val="24"/>
          <w:szCs w:val="24"/>
        </w:rPr>
        <w:t xml:space="preserve">, D. A., &amp; </w:t>
      </w:r>
      <w:proofErr w:type="spellStart"/>
      <w:r w:rsidRPr="00174481">
        <w:rPr>
          <w:rFonts w:ascii="Times New Roman" w:hAnsi="Times New Roman" w:cs="Times New Roman"/>
          <w:sz w:val="24"/>
          <w:szCs w:val="24"/>
        </w:rPr>
        <w:t>Maire-Widmer</w:t>
      </w:r>
      <w:proofErr w:type="spellEnd"/>
      <w:r w:rsidRPr="00174481">
        <w:rPr>
          <w:rFonts w:ascii="Times New Roman" w:hAnsi="Times New Roman" w:cs="Times New Roman"/>
          <w:sz w:val="24"/>
          <w:szCs w:val="24"/>
        </w:rPr>
        <w:t>, V. (2015). High-performance thin-layer Chromatography for the Identification of botanical Materials and the Detection of Adulteration. In Botanicals (pp. 258-277). CRC Press.</w:t>
      </w:r>
    </w:p>
    <w:sectPr w:rsidR="00174481" w:rsidRPr="00174481" w:rsidSect="00585F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564" w:rsidRDefault="00DF7564" w:rsidP="00585FA7">
      <w:pPr>
        <w:spacing w:after="0" w:line="240" w:lineRule="auto"/>
      </w:pPr>
      <w:r>
        <w:separator/>
      </w:r>
    </w:p>
  </w:endnote>
  <w:endnote w:type="continuationSeparator" w:id="0">
    <w:p w:rsidR="00DF7564" w:rsidRDefault="00DF7564" w:rsidP="00585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564" w:rsidRDefault="00DF7564" w:rsidP="00585FA7">
      <w:pPr>
        <w:spacing w:after="0" w:line="240" w:lineRule="auto"/>
      </w:pPr>
      <w:r>
        <w:separator/>
      </w:r>
    </w:p>
  </w:footnote>
  <w:footnote w:type="continuationSeparator" w:id="0">
    <w:p w:rsidR="00DF7564" w:rsidRDefault="00DF7564" w:rsidP="00585F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481" w:rsidRDefault="00174481">
    <w:pPr>
      <w:pStyle w:val="Header"/>
      <w:jc w:val="right"/>
    </w:pPr>
    <w:r w:rsidRPr="00585FA7">
      <w:t>THIN LAYER CHROMATOGRAPHY (TLC)</w:t>
    </w:r>
    <w:r>
      <w:t xml:space="preserve"> </w:t>
    </w:r>
    <w:sdt>
      <w:sdtPr>
        <w:id w:val="1594282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704C">
          <w:rPr>
            <w:noProof/>
          </w:rPr>
          <w:t>7</w:t>
        </w:r>
        <w:r>
          <w:rPr>
            <w:noProof/>
          </w:rPr>
          <w:fldChar w:fldCharType="end"/>
        </w:r>
      </w:sdtContent>
    </w:sdt>
  </w:p>
  <w:p w:rsidR="00585FA7" w:rsidRDefault="00585F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FA7" w:rsidRDefault="00585FA7">
    <w:pPr>
      <w:pStyle w:val="Header"/>
    </w:pPr>
    <w:r>
      <w:t xml:space="preserve">Running head: </w:t>
    </w:r>
    <w:r w:rsidRPr="00585FA7">
      <w:t>THIN LAYER CHROMATOGRAPHY (TLC)</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430"/>
    <w:rsid w:val="000653A2"/>
    <w:rsid w:val="000774F8"/>
    <w:rsid w:val="001700FD"/>
    <w:rsid w:val="00174481"/>
    <w:rsid w:val="002D090F"/>
    <w:rsid w:val="002F3C64"/>
    <w:rsid w:val="002F7FFC"/>
    <w:rsid w:val="00585FA7"/>
    <w:rsid w:val="00617E21"/>
    <w:rsid w:val="00693172"/>
    <w:rsid w:val="007A1ECE"/>
    <w:rsid w:val="007B1BD0"/>
    <w:rsid w:val="0089349B"/>
    <w:rsid w:val="008A00B8"/>
    <w:rsid w:val="008F4C39"/>
    <w:rsid w:val="00A723C4"/>
    <w:rsid w:val="00AD2A9C"/>
    <w:rsid w:val="00AF704C"/>
    <w:rsid w:val="00B55288"/>
    <w:rsid w:val="00C6109F"/>
    <w:rsid w:val="00CE5B30"/>
    <w:rsid w:val="00DB7C15"/>
    <w:rsid w:val="00DE0DC6"/>
    <w:rsid w:val="00DF7564"/>
    <w:rsid w:val="00EE6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1E7B72-300D-4922-91C9-97F9AE9C6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430"/>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FA7"/>
    <w:rPr>
      <w:rFonts w:asciiTheme="minorHAnsi" w:hAnsiTheme="minorHAnsi" w:cstheme="minorBidi"/>
      <w:sz w:val="22"/>
      <w:szCs w:val="22"/>
    </w:rPr>
  </w:style>
  <w:style w:type="paragraph" w:styleId="Footer">
    <w:name w:val="footer"/>
    <w:basedOn w:val="Normal"/>
    <w:link w:val="FooterChar"/>
    <w:uiPriority w:val="99"/>
    <w:unhideWhenUsed/>
    <w:rsid w:val="00585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FA7"/>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540</TotalTime>
  <Pages>7</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2</cp:revision>
  <dcterms:created xsi:type="dcterms:W3CDTF">2018-10-10T12:02:00Z</dcterms:created>
  <dcterms:modified xsi:type="dcterms:W3CDTF">2018-10-11T04:17:00Z</dcterms:modified>
</cp:coreProperties>
</file>